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4C" w:rsidRPr="0082553D" w:rsidRDefault="0082553D" w:rsidP="0082553D">
      <w:pPr>
        <w:shd w:val="clear" w:color="auto" w:fill="FFFFFF"/>
        <w:spacing w:after="71" w:line="360" w:lineRule="auto"/>
        <w:outlineLvl w:val="0"/>
        <w:rPr>
          <w:rFonts w:ascii="Garamond" w:eastAsia="Times New Roman" w:hAnsi="Garamond" w:cs="Arial"/>
          <w:b/>
          <w:bCs/>
          <w:color w:val="1E314F"/>
          <w:kern w:val="36"/>
          <w:sz w:val="56"/>
          <w:szCs w:val="56"/>
        </w:rPr>
      </w:pPr>
      <w:r w:rsidRPr="0082553D">
        <w:rPr>
          <w:rFonts w:ascii="Garamond" w:eastAsia="Times New Roman" w:hAnsi="Garamond" w:cs="Arial"/>
          <w:b/>
          <w:bCs/>
          <w:color w:val="1E314F"/>
          <w:kern w:val="36"/>
          <w:sz w:val="56"/>
          <w:szCs w:val="56"/>
        </w:rPr>
        <w:t xml:space="preserve">Meaning, Scope of Supply, </w:t>
      </w:r>
      <w:r w:rsidR="006E004C" w:rsidRPr="0082553D">
        <w:rPr>
          <w:rFonts w:ascii="Garamond" w:eastAsia="Times New Roman" w:hAnsi="Garamond" w:cs="Arial"/>
          <w:b/>
          <w:bCs/>
          <w:color w:val="1E314F"/>
          <w:kern w:val="36"/>
          <w:sz w:val="56"/>
          <w:szCs w:val="56"/>
        </w:rPr>
        <w:t>Time, Place and Value of Supply</w:t>
      </w:r>
    </w:p>
    <w:p w:rsidR="0082553D" w:rsidRPr="0082553D" w:rsidRDefault="0082553D" w:rsidP="0082553D">
      <w:pPr>
        <w:spacing w:line="360" w:lineRule="auto"/>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 xml:space="preserve">Goods and Services Tax (“GST”) is a destination based consumption tax levied at multiple stages of production and distribution of goods and services, with taxes on inputs credited against taxes on output. </w:t>
      </w:r>
    </w:p>
    <w:p w:rsidR="0082553D" w:rsidRPr="0082553D" w:rsidRDefault="0082553D" w:rsidP="0082553D">
      <w:pPr>
        <w:spacing w:line="360" w:lineRule="auto"/>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 xml:space="preserve">GST is going to be big game changer and under proposed GST regime, all the major taxes levied under the indirect taxation i.e. Central Excise, Service tax, VAT/CST </w:t>
      </w:r>
      <w:r w:rsidRPr="0082553D">
        <w:rPr>
          <w:rFonts w:ascii="Garamond" w:hAnsi="Garamond" w:cs="Helvetica"/>
          <w:color w:val="333333"/>
          <w:sz w:val="56"/>
          <w:szCs w:val="56"/>
          <w:shd w:val="clear" w:color="auto" w:fill="FFFFFF"/>
        </w:rPr>
        <w:lastRenderedPageBreak/>
        <w:t xml:space="preserve">etc., would be brought under the ambit of GST. </w:t>
      </w:r>
    </w:p>
    <w:p w:rsidR="0082553D" w:rsidRPr="0082553D" w:rsidRDefault="0082553D" w:rsidP="0082553D">
      <w:pPr>
        <w:spacing w:line="360" w:lineRule="auto"/>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 xml:space="preserve">Hence, the prevailing concepts of manufacturing of goods/ provision of services/ sale of goods would no longer be relevant as tax would be levied on ‘supply’ of goods and/or services and common base has to be arrived at for levy &amp; collection of GST in all cases. </w:t>
      </w:r>
    </w:p>
    <w:p w:rsidR="0082553D" w:rsidRPr="0082553D" w:rsidRDefault="0082553D" w:rsidP="0082553D">
      <w:pPr>
        <w:spacing w:line="360" w:lineRule="auto"/>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 xml:space="preserve">Closely linked to the taxable event of ‘supply’, are the principles governing the place of supply to determine the taxing jurisdiction as GST essentially seeks to </w:t>
      </w:r>
      <w:r w:rsidRPr="0082553D">
        <w:rPr>
          <w:rFonts w:ascii="Garamond" w:hAnsi="Garamond" w:cs="Helvetica"/>
          <w:color w:val="333333"/>
          <w:sz w:val="56"/>
          <w:szCs w:val="56"/>
          <w:shd w:val="clear" w:color="auto" w:fill="FFFFFF"/>
        </w:rPr>
        <w:lastRenderedPageBreak/>
        <w:t xml:space="preserve">replace an origin-based tax levy currently prevailing in India, with a destination-based consumption tax levy. </w:t>
      </w:r>
    </w:p>
    <w:p w:rsidR="0082553D" w:rsidRPr="0082553D" w:rsidRDefault="0082553D" w:rsidP="0082553D">
      <w:pPr>
        <w:spacing w:line="360" w:lineRule="auto"/>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 xml:space="preserve">Whenever there is a supply of goods, it may be comparatively easier to identify the place of </w:t>
      </w:r>
      <w:proofErr w:type="gramStart"/>
      <w:r w:rsidRPr="0082553D">
        <w:rPr>
          <w:rFonts w:ascii="Garamond" w:hAnsi="Garamond" w:cs="Helvetica"/>
          <w:color w:val="333333"/>
          <w:sz w:val="56"/>
          <w:szCs w:val="56"/>
          <w:shd w:val="clear" w:color="auto" w:fill="FFFFFF"/>
        </w:rPr>
        <w:t>supply,</w:t>
      </w:r>
      <w:proofErr w:type="gramEnd"/>
      <w:r w:rsidRPr="0082553D">
        <w:rPr>
          <w:rFonts w:ascii="Garamond" w:hAnsi="Garamond" w:cs="Helvetica"/>
          <w:color w:val="333333"/>
          <w:sz w:val="56"/>
          <w:szCs w:val="56"/>
          <w:shd w:val="clear" w:color="auto" w:fill="FFFFFF"/>
        </w:rPr>
        <w:t xml:space="preserve"> however, in case of supply of services, it would lead to chaos if no mechanism is established since there is no physical movement unlike goods. </w:t>
      </w:r>
    </w:p>
    <w:p w:rsidR="0082553D" w:rsidRPr="0082553D" w:rsidRDefault="0082553D" w:rsidP="0082553D">
      <w:pPr>
        <w:shd w:val="clear" w:color="auto" w:fill="FFFFFF"/>
        <w:spacing w:after="71" w:line="360" w:lineRule="auto"/>
        <w:outlineLvl w:val="0"/>
        <w:rPr>
          <w:rFonts w:ascii="Garamond" w:hAnsi="Garamond" w:cs="Helvetica"/>
          <w:color w:val="333333"/>
          <w:sz w:val="56"/>
          <w:szCs w:val="56"/>
          <w:shd w:val="clear" w:color="auto" w:fill="FFFFFF"/>
        </w:rPr>
      </w:pPr>
      <w:r w:rsidRPr="0082553D">
        <w:rPr>
          <w:rFonts w:ascii="Garamond" w:hAnsi="Garamond" w:cs="Helvetica"/>
          <w:color w:val="333333"/>
          <w:sz w:val="56"/>
          <w:szCs w:val="56"/>
          <w:shd w:val="clear" w:color="auto" w:fill="FFFFFF"/>
        </w:rPr>
        <w:t>Thus, under GST regime, the principles of</w:t>
      </w:r>
      <w:r w:rsidRPr="0082553D">
        <w:rPr>
          <w:rFonts w:ascii="Garamond" w:hAnsi="Garamond" w:cs="Helvetica"/>
          <w:color w:val="333333"/>
          <w:sz w:val="56"/>
          <w:szCs w:val="56"/>
          <w:shd w:val="clear" w:color="auto" w:fill="FFFFFF"/>
        </w:rPr>
        <w:t xml:space="preserve"> both</w:t>
      </w:r>
      <w:r w:rsidRPr="0082553D">
        <w:rPr>
          <w:rFonts w:ascii="Garamond" w:hAnsi="Garamond" w:cs="Helvetica"/>
          <w:color w:val="333333"/>
          <w:sz w:val="56"/>
          <w:szCs w:val="56"/>
          <w:shd w:val="clear" w:color="auto" w:fill="FFFFFF"/>
        </w:rPr>
        <w:t xml:space="preserve"> time of supply and place of supply, undoubtedly, would play the crucial role.</w:t>
      </w:r>
    </w:p>
    <w:p w:rsidR="0082553D" w:rsidRPr="0082553D" w:rsidRDefault="006E004C" w:rsidP="0082553D">
      <w:pPr>
        <w:shd w:val="clear" w:color="auto" w:fill="FFFFFF"/>
        <w:spacing w:after="71" w:line="360" w:lineRule="auto"/>
        <w:outlineLvl w:val="0"/>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Under </w:t>
      </w:r>
      <w:hyperlink r:id="rId6" w:tgtFrame="_blank" w:history="1">
        <w:r w:rsidRPr="0082553D">
          <w:rPr>
            <w:rFonts w:ascii="Garamond" w:eastAsia="Times New Roman" w:hAnsi="Garamond" w:cs="Arial"/>
            <w:color w:val="337AB7"/>
            <w:sz w:val="56"/>
            <w:szCs w:val="56"/>
            <w:u w:val="single"/>
          </w:rPr>
          <w:t>GST</w:t>
        </w:r>
      </w:hyperlink>
      <w:r w:rsidRPr="0082553D">
        <w:rPr>
          <w:rFonts w:ascii="Garamond" w:eastAsia="Times New Roman" w:hAnsi="Garamond" w:cs="Arial"/>
          <w:color w:val="1E314F"/>
          <w:sz w:val="56"/>
          <w:szCs w:val="56"/>
        </w:rPr>
        <w:t xml:space="preserve">, 3 types of taxes can be charged in the invoice. </w:t>
      </w:r>
    </w:p>
    <w:p w:rsidR="006E004C" w:rsidRPr="0082553D" w:rsidRDefault="006E004C" w:rsidP="0082553D">
      <w:pPr>
        <w:shd w:val="clear" w:color="auto" w:fill="FFFFFF"/>
        <w:spacing w:after="71" w:line="360" w:lineRule="auto"/>
        <w:outlineLvl w:val="0"/>
        <w:rPr>
          <w:rFonts w:ascii="Garamond" w:eastAsia="Times New Roman" w:hAnsi="Garamond" w:cs="Arial"/>
          <w:color w:val="1E314F"/>
          <w:sz w:val="56"/>
          <w:szCs w:val="56"/>
        </w:rPr>
      </w:pPr>
      <w:proofErr w:type="gramStart"/>
      <w:r w:rsidRPr="0082553D">
        <w:rPr>
          <w:rFonts w:ascii="Garamond" w:eastAsia="Times New Roman" w:hAnsi="Garamond" w:cs="Arial"/>
          <w:color w:val="1E314F"/>
          <w:sz w:val="56"/>
          <w:szCs w:val="56"/>
        </w:rPr>
        <w:t>SGST and CGST in case of an intra-state transaction and IGST in case of an interstate transaction.</w:t>
      </w:r>
      <w:proofErr w:type="gramEnd"/>
      <w:r w:rsidRPr="0082553D">
        <w:rPr>
          <w:rFonts w:ascii="Garamond" w:eastAsia="Times New Roman" w:hAnsi="Garamond" w:cs="Arial"/>
          <w:color w:val="1E314F"/>
          <w:sz w:val="56"/>
          <w:szCs w:val="56"/>
        </w:rPr>
        <w:t xml:space="preserve"> </w:t>
      </w:r>
      <w:proofErr w:type="gramStart"/>
      <w:r w:rsidRPr="0082553D">
        <w:rPr>
          <w:rFonts w:ascii="Garamond" w:eastAsia="Times New Roman" w:hAnsi="Garamond" w:cs="Arial"/>
          <w:color w:val="1E314F"/>
          <w:sz w:val="56"/>
          <w:szCs w:val="56"/>
        </w:rPr>
        <w:t>But deciding whether a particular transaction is inter or intrastate is not an easy task.</w:t>
      </w:r>
      <w:proofErr w:type="gramEnd"/>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Think about an online training where customers are sitting in different parts of the world.</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Say in case, hotel services, where the receiver may have an office in another state and may be visiting the hotel only </w:t>
      </w:r>
      <w:r w:rsidRPr="0082553D">
        <w:rPr>
          <w:rFonts w:ascii="Garamond" w:eastAsia="Times New Roman" w:hAnsi="Garamond" w:cs="Arial"/>
          <w:color w:val="1E314F"/>
          <w:sz w:val="56"/>
          <w:szCs w:val="56"/>
        </w:rPr>
        <w:lastRenderedPageBreak/>
        <w:t>temporarily, or where goods are sold on a train journey passing through different states.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To help address some of these situations, the IGST act lays down certain rules which define whether a transaction is inter or intrastate. These rules are called the place of supply rules.</w:t>
      </w:r>
    </w:p>
    <w:p w:rsidR="006E004C" w:rsidRPr="0082553D" w:rsidRDefault="006E004C" w:rsidP="006E004C">
      <w:pPr>
        <w:shd w:val="clear" w:color="auto" w:fill="FAFAFA"/>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There are three important concepts:</w:t>
      </w:r>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7" w:anchor="importance" w:history="1">
        <w:r w:rsidR="006E004C" w:rsidRPr="0082553D">
          <w:rPr>
            <w:rFonts w:ascii="Garamond" w:eastAsia="Times New Roman" w:hAnsi="Garamond" w:cs="Arial"/>
            <w:color w:val="337AB7"/>
            <w:sz w:val="56"/>
            <w:szCs w:val="56"/>
            <w:u w:val="single"/>
          </w:rPr>
          <w:t>Importance of Time, Place and Value of Supply</w:t>
        </w:r>
      </w:hyperlink>
    </w:p>
    <w:p w:rsidR="006E004C" w:rsidRPr="0082553D" w:rsidRDefault="006E004C" w:rsidP="006E004C">
      <w:pPr>
        <w:shd w:val="clear" w:color="auto" w:fill="FAFAFA"/>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w:t>
      </w:r>
      <w:hyperlink r:id="rId8" w:anchor="tos" w:history="1">
        <w:r w:rsidRPr="0082553D">
          <w:rPr>
            <w:rFonts w:ascii="Garamond" w:eastAsia="Times New Roman" w:hAnsi="Garamond" w:cs="Arial"/>
            <w:color w:val="337AB7"/>
            <w:sz w:val="56"/>
            <w:szCs w:val="56"/>
            <w:u w:val="single"/>
          </w:rPr>
          <w:t>Time of Supply</w:t>
        </w:r>
      </w:hyperlink>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9" w:anchor="timegoods" w:history="1">
        <w:r w:rsidR="006E004C" w:rsidRPr="0082553D">
          <w:rPr>
            <w:rFonts w:ascii="Garamond" w:eastAsia="Times New Roman" w:hAnsi="Garamond" w:cs="Arial"/>
            <w:color w:val="337AB7"/>
            <w:sz w:val="56"/>
            <w:szCs w:val="56"/>
            <w:u w:val="single"/>
          </w:rPr>
          <w:t>A. Supply of goods</w:t>
        </w:r>
      </w:hyperlink>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10" w:anchor="timeservices" w:history="1">
        <w:r w:rsidR="006E004C" w:rsidRPr="0082553D">
          <w:rPr>
            <w:rFonts w:ascii="Garamond" w:eastAsia="Times New Roman" w:hAnsi="Garamond" w:cs="Arial"/>
            <w:color w:val="337AB7"/>
            <w:sz w:val="56"/>
            <w:szCs w:val="56"/>
            <w:u w:val="single"/>
          </w:rPr>
          <w:t>B. Supply of services</w:t>
        </w:r>
      </w:hyperlink>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11" w:anchor="timereverse" w:history="1">
        <w:r w:rsidR="006E004C" w:rsidRPr="0082553D">
          <w:rPr>
            <w:rFonts w:ascii="Garamond" w:eastAsia="Times New Roman" w:hAnsi="Garamond" w:cs="Arial"/>
            <w:color w:val="337AB7"/>
            <w:sz w:val="56"/>
            <w:szCs w:val="56"/>
            <w:u w:val="single"/>
          </w:rPr>
          <w:t>C. Reverse charge</w:t>
        </w:r>
      </w:hyperlink>
    </w:p>
    <w:p w:rsidR="006E004C" w:rsidRPr="0082553D" w:rsidRDefault="006E004C" w:rsidP="006E004C">
      <w:pPr>
        <w:shd w:val="clear" w:color="auto" w:fill="FAFAFA"/>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2. </w:t>
      </w:r>
      <w:hyperlink r:id="rId12" w:anchor="pos" w:history="1">
        <w:r w:rsidRPr="0082553D">
          <w:rPr>
            <w:rFonts w:ascii="Garamond" w:eastAsia="Times New Roman" w:hAnsi="Garamond" w:cs="Arial"/>
            <w:color w:val="337AB7"/>
            <w:sz w:val="56"/>
            <w:szCs w:val="56"/>
            <w:u w:val="single"/>
          </w:rPr>
          <w:t>Place of supply</w:t>
        </w:r>
      </w:hyperlink>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13" w:anchor="placegoods" w:history="1">
        <w:r w:rsidR="006E004C" w:rsidRPr="0082553D">
          <w:rPr>
            <w:rFonts w:ascii="Garamond" w:eastAsia="Times New Roman" w:hAnsi="Garamond" w:cs="Arial"/>
            <w:color w:val="337AB7"/>
            <w:sz w:val="56"/>
            <w:szCs w:val="56"/>
            <w:u w:val="single"/>
          </w:rPr>
          <w:t>A. Supply of Goods</w:t>
        </w:r>
      </w:hyperlink>
    </w:p>
    <w:p w:rsidR="006E004C" w:rsidRPr="0082553D" w:rsidRDefault="0082553D" w:rsidP="006E004C">
      <w:pPr>
        <w:shd w:val="clear" w:color="auto" w:fill="FAFAFA"/>
        <w:spacing w:after="178" w:line="360" w:lineRule="auto"/>
        <w:jc w:val="both"/>
        <w:rPr>
          <w:rFonts w:ascii="Garamond" w:eastAsia="Times New Roman" w:hAnsi="Garamond" w:cs="Arial"/>
          <w:color w:val="1E314F"/>
          <w:sz w:val="56"/>
          <w:szCs w:val="56"/>
        </w:rPr>
      </w:pPr>
      <w:hyperlink r:id="rId14" w:anchor="placeservices" w:history="1">
        <w:r w:rsidR="006E004C" w:rsidRPr="0082553D">
          <w:rPr>
            <w:rFonts w:ascii="Garamond" w:eastAsia="Times New Roman" w:hAnsi="Garamond" w:cs="Arial"/>
            <w:color w:val="337AB7"/>
            <w:sz w:val="56"/>
            <w:szCs w:val="56"/>
            <w:u w:val="single"/>
          </w:rPr>
          <w:t>B. Supply of Services</w:t>
        </w:r>
      </w:hyperlink>
    </w:p>
    <w:p w:rsidR="006E004C" w:rsidRPr="0082553D" w:rsidRDefault="006E004C" w:rsidP="006E004C">
      <w:pPr>
        <w:shd w:val="clear" w:color="auto" w:fill="FAFAFA"/>
        <w:spacing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3. </w:t>
      </w:r>
      <w:hyperlink r:id="rId15" w:anchor="value" w:history="1">
        <w:r w:rsidRPr="0082553D">
          <w:rPr>
            <w:rFonts w:ascii="Garamond" w:eastAsia="Times New Roman" w:hAnsi="Garamond" w:cs="Arial"/>
            <w:color w:val="337AB7"/>
            <w:sz w:val="56"/>
            <w:szCs w:val="56"/>
            <w:u w:val="single"/>
          </w:rPr>
          <w:t>Value of Supply of Goods/Service</w:t>
        </w:r>
      </w:hyperlink>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p>
    <w:p w:rsidR="006E004C" w:rsidRPr="0082553D" w:rsidRDefault="006E004C" w:rsidP="006E004C">
      <w:pPr>
        <w:shd w:val="clear" w:color="auto" w:fill="FFFFFF"/>
        <w:spacing w:before="356" w:after="178" w:line="360" w:lineRule="auto"/>
        <w:jc w:val="both"/>
        <w:outlineLvl w:val="1"/>
        <w:rPr>
          <w:rFonts w:ascii="Garamond" w:eastAsia="Times New Roman" w:hAnsi="Garamond" w:cs="Arial"/>
          <w:color w:val="1E314F"/>
          <w:sz w:val="56"/>
          <w:szCs w:val="56"/>
        </w:rPr>
      </w:pPr>
      <w:r w:rsidRPr="0082553D">
        <w:rPr>
          <w:rFonts w:ascii="Garamond" w:eastAsia="Times New Roman" w:hAnsi="Garamond" w:cs="Arial"/>
          <w:color w:val="1E314F"/>
          <w:sz w:val="56"/>
          <w:szCs w:val="56"/>
        </w:rPr>
        <w:t>Why are time place and value of supply important?</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Time of supply</w:t>
      </w:r>
      <w:r w:rsidRPr="0082553D">
        <w:rPr>
          <w:rFonts w:ascii="Garamond" w:eastAsia="Times New Roman" w:hAnsi="Garamond" w:cs="Arial"/>
          <w:color w:val="1E314F"/>
          <w:sz w:val="56"/>
          <w:szCs w:val="56"/>
        </w:rPr>
        <w:t xml:space="preserve"> means the point in time when goods/services are considered supplied’. When the seller knows the </w:t>
      </w:r>
      <w:r w:rsidRPr="0082553D">
        <w:rPr>
          <w:rFonts w:ascii="Garamond" w:eastAsia="Times New Roman" w:hAnsi="Garamond" w:cs="Arial"/>
          <w:color w:val="1E314F"/>
          <w:sz w:val="56"/>
          <w:szCs w:val="56"/>
        </w:rPr>
        <w:lastRenderedPageBreak/>
        <w:t>‘time’, it helps him identify due date for payment of taxes.</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Place of supply</w:t>
      </w:r>
      <w:r w:rsidRPr="0082553D">
        <w:rPr>
          <w:rFonts w:ascii="Garamond" w:eastAsia="Times New Roman" w:hAnsi="Garamond" w:cs="Arial"/>
          <w:color w:val="1E314F"/>
          <w:sz w:val="56"/>
          <w:szCs w:val="56"/>
        </w:rPr>
        <w:t> is required for determining the right tax to be charged on the invoice, whether IGST or CGST/SGST will apply.</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Value of supply</w:t>
      </w:r>
      <w:r w:rsidRPr="0082553D">
        <w:rPr>
          <w:rFonts w:ascii="Garamond" w:eastAsia="Times New Roman" w:hAnsi="Garamond" w:cs="Arial"/>
          <w:color w:val="1E314F"/>
          <w:sz w:val="56"/>
          <w:szCs w:val="56"/>
        </w:rPr>
        <w:t> is important because GST is calculated on the value of the sale. If the value is calculated incorrectly, then the amount of GST charged is also incorrect.</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color w:val="1E314F"/>
          <w:sz w:val="56"/>
          <w:szCs w:val="56"/>
        </w:rPr>
        <w:t> </w:t>
      </w:r>
    </w:p>
    <w:p w:rsidR="006E004C" w:rsidRPr="0082553D" w:rsidRDefault="006E004C" w:rsidP="006E004C">
      <w:pPr>
        <w:shd w:val="clear" w:color="auto" w:fill="FFFFFF"/>
        <w:spacing w:before="356" w:after="178" w:line="360" w:lineRule="auto"/>
        <w:jc w:val="both"/>
        <w:outlineLvl w:val="1"/>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1. Time of Supply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Time of supply means the point in time when goods/services are considered supplied’. When the seller knows the ‘time’, it helps him identify due date for payment of taxes.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CGST/SGST or IGST must be paid at the time of supply. Goods and services have a separate basis to identify their time of supply. Let’s understand them in detail.</w:t>
      </w:r>
    </w:p>
    <w:p w:rsidR="006E004C" w:rsidRPr="0082553D" w:rsidRDefault="006E004C" w:rsidP="006E004C">
      <w:pPr>
        <w:shd w:val="clear" w:color="auto" w:fill="FFFFFF"/>
        <w:spacing w:before="356" w:after="178" w:line="360" w:lineRule="auto"/>
        <w:jc w:val="both"/>
        <w:outlineLvl w:val="2"/>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A. Time of Supply of Goods</w:t>
      </w:r>
    </w:p>
    <w:p w:rsidR="006E004C" w:rsidRPr="0082553D" w:rsidRDefault="0082553D" w:rsidP="006E004C">
      <w:pPr>
        <w:shd w:val="clear" w:color="auto" w:fill="FFFFFF"/>
        <w:spacing w:after="178" w:line="360" w:lineRule="auto"/>
        <w:jc w:val="both"/>
        <w:rPr>
          <w:rFonts w:ascii="Garamond" w:eastAsia="Times New Roman" w:hAnsi="Garamond" w:cs="Arial"/>
          <w:color w:val="1E314F"/>
          <w:sz w:val="56"/>
          <w:szCs w:val="56"/>
        </w:rPr>
      </w:pPr>
      <w:hyperlink r:id="rId16" w:tgtFrame="_blank" w:history="1">
        <w:r w:rsidR="006E004C" w:rsidRPr="0082553D">
          <w:rPr>
            <w:rFonts w:ascii="Garamond" w:eastAsia="Times New Roman" w:hAnsi="Garamond" w:cs="Arial"/>
            <w:color w:val="337AB7"/>
            <w:sz w:val="56"/>
            <w:szCs w:val="56"/>
            <w:u w:val="single"/>
          </w:rPr>
          <w:t>Time of supply of goods</w:t>
        </w:r>
      </w:hyperlink>
      <w:r w:rsidR="006E004C" w:rsidRPr="0082553D">
        <w:rPr>
          <w:rFonts w:ascii="Garamond" w:eastAsia="Times New Roman" w:hAnsi="Garamond" w:cs="Arial"/>
          <w:color w:val="1E314F"/>
          <w:sz w:val="56"/>
          <w:szCs w:val="56"/>
        </w:rPr>
        <w:t> is earliest of:</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issue of invoice</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2. Last date on which invoice should have been issued</w:t>
      </w:r>
    </w:p>
    <w:p w:rsidR="006E004C" w:rsidRPr="0082553D" w:rsidRDefault="006E004C" w:rsidP="006E004C">
      <w:pPr>
        <w:shd w:val="clear" w:color="auto" w:fill="FFFFFF"/>
        <w:spacing w:after="178" w:line="360" w:lineRule="auto"/>
        <w:rPr>
          <w:rFonts w:ascii="Garamond" w:eastAsia="Times New Roman" w:hAnsi="Garamond" w:cs="Arial"/>
          <w:color w:val="1E314F"/>
          <w:sz w:val="56"/>
          <w:szCs w:val="56"/>
        </w:rPr>
      </w:pPr>
      <w:r w:rsidRPr="0082553D">
        <w:rPr>
          <w:rFonts w:ascii="Garamond" w:eastAsia="Times New Roman" w:hAnsi="Garamond" w:cs="Arial"/>
          <w:color w:val="1E314F"/>
          <w:sz w:val="56"/>
          <w:szCs w:val="56"/>
        </w:rPr>
        <w:t>3. Date of receipt of advance/ payment*.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For example: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Mr. X sold goods to Mr. Y worth Rs 1</w:t>
      </w:r>
      <w:proofErr w:type="gramStart"/>
      <w:r w:rsidRPr="0082553D">
        <w:rPr>
          <w:rFonts w:ascii="Garamond" w:eastAsia="Times New Roman" w:hAnsi="Garamond" w:cs="Arial"/>
          <w:color w:val="1E314F"/>
          <w:sz w:val="56"/>
          <w:szCs w:val="56"/>
        </w:rPr>
        <w:t>,00,000</w:t>
      </w:r>
      <w:proofErr w:type="gramEnd"/>
      <w:r w:rsidRPr="0082553D">
        <w:rPr>
          <w:rFonts w:ascii="Garamond" w:eastAsia="Times New Roman" w:hAnsi="Garamond" w:cs="Arial"/>
          <w:color w:val="1E314F"/>
          <w:sz w:val="56"/>
          <w:szCs w:val="56"/>
        </w:rPr>
        <w:t>. The invoice was issued on 15th January. The payment was received on 31st January. The goods were supplied on 20th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*Note:  GST is not applicable to advances under GST. GST in Advance is payable at the time of issue of the </w:t>
      </w:r>
      <w:r w:rsidRPr="0082553D">
        <w:rPr>
          <w:rFonts w:ascii="Garamond" w:eastAsia="Times New Roman" w:hAnsi="Garamond" w:cs="Arial"/>
          <w:color w:val="1E314F"/>
          <w:sz w:val="56"/>
          <w:szCs w:val="56"/>
        </w:rPr>
        <w:lastRenderedPageBreak/>
        <w:t>invoice.  </w:t>
      </w:r>
      <w:hyperlink r:id="rId17" w:tgtFrame="_blank" w:history="1">
        <w:r w:rsidRPr="0082553D">
          <w:rPr>
            <w:rFonts w:ascii="Garamond" w:eastAsia="Times New Roman" w:hAnsi="Garamond" w:cs="Arial"/>
            <w:color w:val="337AB7"/>
            <w:sz w:val="56"/>
            <w:szCs w:val="56"/>
            <w:u w:val="single"/>
          </w:rPr>
          <w:t>Notification No. 66/2017 – Central Tax </w:t>
        </w:r>
      </w:hyperlink>
      <w:r w:rsidRPr="0082553D">
        <w:rPr>
          <w:rFonts w:ascii="Garamond" w:eastAsia="Times New Roman" w:hAnsi="Garamond" w:cs="Arial"/>
          <w:color w:val="1E314F"/>
          <w:sz w:val="56"/>
          <w:szCs w:val="56"/>
        </w:rPr>
        <w:t>issued on 15.11.2017</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Let us analyze and arrive at the time of supply in this case.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Time of supply is earliest of –</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issue of invoice = </w:t>
      </w:r>
      <w:r w:rsidRPr="0082553D">
        <w:rPr>
          <w:rFonts w:ascii="Garamond" w:eastAsia="Times New Roman" w:hAnsi="Garamond" w:cs="Arial"/>
          <w:b/>
          <w:bCs/>
          <w:color w:val="1E314F"/>
          <w:sz w:val="56"/>
          <w:szCs w:val="56"/>
        </w:rPr>
        <w:t>15th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2. Last date on which invoice should have been </w:t>
      </w:r>
      <w:proofErr w:type="gramStart"/>
      <w:r w:rsidRPr="0082553D">
        <w:rPr>
          <w:rFonts w:ascii="Garamond" w:eastAsia="Times New Roman" w:hAnsi="Garamond" w:cs="Arial"/>
          <w:color w:val="1E314F"/>
          <w:sz w:val="56"/>
          <w:szCs w:val="56"/>
        </w:rPr>
        <w:t>issued  =</w:t>
      </w:r>
      <w:proofErr w:type="gramEnd"/>
      <w:r w:rsidRPr="0082553D">
        <w:rPr>
          <w:rFonts w:ascii="Garamond" w:eastAsia="Times New Roman" w:hAnsi="Garamond" w:cs="Arial"/>
          <w:color w:val="1E314F"/>
          <w:sz w:val="56"/>
          <w:szCs w:val="56"/>
        </w:rPr>
        <w:t xml:space="preserve"> 20th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Thus the time of supply is 15th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What will happen if, in the same example an advance of Rs 50,000 is received by Mr. X on 1st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 xml:space="preserve">The time of supply for the advance of Rs 50,000 will be 1st </w:t>
      </w:r>
      <w:proofErr w:type="gramStart"/>
      <w:r w:rsidRPr="0082553D">
        <w:rPr>
          <w:rFonts w:ascii="Garamond" w:eastAsia="Times New Roman" w:hAnsi="Garamond" w:cs="Arial"/>
          <w:color w:val="1E314F"/>
          <w:sz w:val="56"/>
          <w:szCs w:val="56"/>
        </w:rPr>
        <w:t>January(</w:t>
      </w:r>
      <w:proofErr w:type="gramEnd"/>
      <w:r w:rsidRPr="0082553D">
        <w:rPr>
          <w:rFonts w:ascii="Garamond" w:eastAsia="Times New Roman" w:hAnsi="Garamond" w:cs="Arial"/>
          <w:color w:val="1E314F"/>
          <w:sz w:val="56"/>
          <w:szCs w:val="56"/>
        </w:rPr>
        <w:t>since the date of receipt of advance is before the invoice is issued). For the balance Rs 50,000, the time of supply will be 15th January.</w:t>
      </w:r>
    </w:p>
    <w:p w:rsidR="006E004C" w:rsidRPr="0082553D" w:rsidRDefault="006E004C" w:rsidP="006E004C">
      <w:pPr>
        <w:shd w:val="clear" w:color="auto" w:fill="FFFFFF"/>
        <w:spacing w:before="356" w:after="178" w:line="360" w:lineRule="auto"/>
        <w:jc w:val="both"/>
        <w:outlineLvl w:val="2"/>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B. Time of Supply for Services</w:t>
      </w:r>
    </w:p>
    <w:p w:rsidR="006E004C" w:rsidRPr="0082553D" w:rsidRDefault="0082553D" w:rsidP="006E004C">
      <w:pPr>
        <w:shd w:val="clear" w:color="auto" w:fill="FFFFFF"/>
        <w:spacing w:after="178" w:line="360" w:lineRule="auto"/>
        <w:jc w:val="both"/>
        <w:rPr>
          <w:rFonts w:ascii="Garamond" w:eastAsia="Times New Roman" w:hAnsi="Garamond" w:cs="Arial"/>
          <w:color w:val="1E314F"/>
          <w:sz w:val="56"/>
          <w:szCs w:val="56"/>
        </w:rPr>
      </w:pPr>
      <w:hyperlink r:id="rId18" w:tgtFrame="_blank" w:history="1">
        <w:r w:rsidR="006E004C" w:rsidRPr="0082553D">
          <w:rPr>
            <w:rFonts w:ascii="Garamond" w:eastAsia="Times New Roman" w:hAnsi="Garamond" w:cs="Arial"/>
            <w:color w:val="337AB7"/>
            <w:sz w:val="56"/>
            <w:szCs w:val="56"/>
            <w:u w:val="single"/>
          </w:rPr>
          <w:t>Time of supply of services</w:t>
        </w:r>
      </w:hyperlink>
      <w:r w:rsidR="006E004C" w:rsidRPr="0082553D">
        <w:rPr>
          <w:rFonts w:ascii="Garamond" w:eastAsia="Times New Roman" w:hAnsi="Garamond" w:cs="Arial"/>
          <w:color w:val="1E314F"/>
          <w:sz w:val="56"/>
          <w:szCs w:val="56"/>
        </w:rPr>
        <w:t> is earliest of:</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issue of invoice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2. Date of receipt of advance/ payment.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3. Date of provision of services (if invoice is not issued within prescribed period)</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Let us understand this using an </w:t>
      </w:r>
      <w:r w:rsidRPr="0082553D">
        <w:rPr>
          <w:rFonts w:ascii="Garamond" w:eastAsia="Times New Roman" w:hAnsi="Garamond" w:cs="Arial"/>
          <w:b/>
          <w:bCs/>
          <w:color w:val="1E314F"/>
          <w:sz w:val="56"/>
          <w:szCs w:val="56"/>
        </w:rPr>
        <w:t>example</w:t>
      </w:r>
      <w:r w:rsidRPr="0082553D">
        <w:rPr>
          <w:rFonts w:ascii="Garamond" w:eastAsia="Times New Roman" w:hAnsi="Garamond" w:cs="Arial"/>
          <w:color w:val="1E314F"/>
          <w:sz w:val="56"/>
          <w:szCs w:val="56"/>
        </w:rPr>
        <w: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Mr. A provides services worth Rs 20000 to Mr. B on 1st January. The invoice was issued on 20th January and the payment for the same was received on 1st February.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In the present case, we need to 1st check if the invoice was issued within the prescribed time. The prescribed time is 30 days from the date of supply i.e. 31st January. The invoice was issued on 20th January. This means that the invoice was issued within a prescribed time limit.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The time of supply will be earliest of –</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issue of invoice = </w:t>
      </w:r>
      <w:r w:rsidRPr="0082553D">
        <w:rPr>
          <w:rFonts w:ascii="Garamond" w:eastAsia="Times New Roman" w:hAnsi="Garamond" w:cs="Arial"/>
          <w:b/>
          <w:bCs/>
          <w:color w:val="1E314F"/>
          <w:sz w:val="56"/>
          <w:szCs w:val="56"/>
        </w:rPr>
        <w:t>20th January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2. Date of payment = 1st February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This means that the time of supply of services will be 20th January.</w:t>
      </w:r>
    </w:p>
    <w:p w:rsidR="006E004C" w:rsidRPr="0082553D" w:rsidRDefault="006E004C" w:rsidP="006E004C">
      <w:pPr>
        <w:shd w:val="clear" w:color="auto" w:fill="FFFFFF"/>
        <w:spacing w:before="356" w:after="178" w:line="360" w:lineRule="auto"/>
        <w:jc w:val="both"/>
        <w:outlineLvl w:val="2"/>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C. Time of Supply under Reverse Charge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In case of reverse charge the time of supply for service receiver is earliest of:</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payment*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2. 30 days from date of issue of invoice for goods (60 days for services)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w:t>
      </w:r>
      <w:proofErr w:type="spellStart"/>
      <w:r w:rsidRPr="0082553D">
        <w:rPr>
          <w:rFonts w:ascii="Garamond" w:eastAsia="Times New Roman" w:hAnsi="Garamond" w:cs="Arial"/>
          <w:color w:val="1E314F"/>
          <w:sz w:val="56"/>
          <w:szCs w:val="56"/>
        </w:rPr>
        <w:t>w.e.f</w:t>
      </w:r>
      <w:proofErr w:type="spellEnd"/>
      <w:r w:rsidRPr="0082553D">
        <w:rPr>
          <w:rFonts w:ascii="Garamond" w:eastAsia="Times New Roman" w:hAnsi="Garamond" w:cs="Arial"/>
          <w:color w:val="1E314F"/>
          <w:sz w:val="56"/>
          <w:szCs w:val="56"/>
        </w:rPr>
        <w:t xml:space="preserve">. 15.11.2017 ‘Date of Payment’ is not applicable for goods and applies only </w:t>
      </w:r>
      <w:r w:rsidRPr="0082553D">
        <w:rPr>
          <w:rFonts w:ascii="Garamond" w:eastAsia="Times New Roman" w:hAnsi="Garamond" w:cs="Arial"/>
          <w:color w:val="1E314F"/>
          <w:sz w:val="56"/>
          <w:szCs w:val="56"/>
        </w:rPr>
        <w:lastRenderedPageBreak/>
        <w:t>to services.  </w:t>
      </w:r>
      <w:hyperlink r:id="rId19" w:tgtFrame="_blank" w:history="1">
        <w:r w:rsidRPr="0082553D">
          <w:rPr>
            <w:rFonts w:ascii="Garamond" w:eastAsia="Times New Roman" w:hAnsi="Garamond" w:cs="Arial"/>
            <w:color w:val="337AB7"/>
            <w:sz w:val="56"/>
            <w:szCs w:val="56"/>
            <w:u w:val="single"/>
          </w:rPr>
          <w:t>Notification No. 66/2017 – Central Tax </w:t>
        </w:r>
      </w:hyperlink>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For example: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M/s ABC Pvt. Ltd undertook service of a director Mr. X worth Rs. 50,000 on 15th January. The invoice was raised on 1st February. M/s ABC </w:t>
      </w:r>
      <w:proofErr w:type="spellStart"/>
      <w:r w:rsidRPr="0082553D">
        <w:rPr>
          <w:rFonts w:ascii="Garamond" w:eastAsia="Times New Roman" w:hAnsi="Garamond" w:cs="Arial"/>
          <w:color w:val="1E314F"/>
          <w:sz w:val="56"/>
          <w:szCs w:val="56"/>
        </w:rPr>
        <w:t>Pvt</w:t>
      </w:r>
      <w:proofErr w:type="spellEnd"/>
      <w:r w:rsidRPr="0082553D">
        <w:rPr>
          <w:rFonts w:ascii="Garamond" w:eastAsia="Times New Roman" w:hAnsi="Garamond" w:cs="Arial"/>
          <w:color w:val="1E314F"/>
          <w:sz w:val="56"/>
          <w:szCs w:val="56"/>
        </w:rPr>
        <w:t xml:space="preserve"> Ltd made the payment on 1st May.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The time of supply, in this case, will be earliest of –</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1. Date of payment = 1st May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2. 60 days from date of date of invoice =</w:t>
      </w:r>
      <w:r w:rsidRPr="0082553D">
        <w:rPr>
          <w:rFonts w:ascii="Garamond" w:eastAsia="Times New Roman" w:hAnsi="Garamond" w:cs="Arial"/>
          <w:b/>
          <w:bCs/>
          <w:color w:val="1E314F"/>
          <w:sz w:val="56"/>
          <w:szCs w:val="56"/>
        </w:rPr>
        <w:t> 2nd April</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Thus, the time of supply of services is 2nd April.</w:t>
      </w:r>
    </w:p>
    <w:p w:rsidR="006E004C" w:rsidRPr="0082553D" w:rsidRDefault="006E004C" w:rsidP="006E004C">
      <w:pPr>
        <w:shd w:val="clear" w:color="auto" w:fill="FFFFFF"/>
        <w:spacing w:before="356" w:after="178" w:line="360" w:lineRule="auto"/>
        <w:jc w:val="both"/>
        <w:outlineLvl w:val="1"/>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2. Place of supply</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It is very important to understand the term ‘</w:t>
      </w:r>
      <w:hyperlink r:id="rId20" w:tgtFrame="_blank" w:history="1">
        <w:r w:rsidRPr="0082553D">
          <w:rPr>
            <w:rFonts w:ascii="Garamond" w:eastAsia="Times New Roman" w:hAnsi="Garamond" w:cs="Arial"/>
            <w:color w:val="337AB7"/>
            <w:sz w:val="56"/>
            <w:szCs w:val="56"/>
            <w:u w:val="single"/>
          </w:rPr>
          <w:t>place of supply</w:t>
        </w:r>
      </w:hyperlink>
      <w:r w:rsidRPr="0082553D">
        <w:rPr>
          <w:rFonts w:ascii="Garamond" w:eastAsia="Times New Roman" w:hAnsi="Garamond" w:cs="Arial"/>
          <w:color w:val="1E314F"/>
          <w:sz w:val="56"/>
          <w:szCs w:val="56"/>
        </w:rPr>
        <w:t>’ for determining the right tax to be charged on the invoice.   </w:t>
      </w:r>
    </w:p>
    <w:p w:rsidR="006E004C" w:rsidRPr="0082553D" w:rsidRDefault="006E004C" w:rsidP="006E004C">
      <w:pPr>
        <w:shd w:val="clear" w:color="auto" w:fill="FFFFFF"/>
        <w:spacing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Here is an</w:t>
      </w:r>
      <w:r w:rsidRPr="0082553D">
        <w:rPr>
          <w:rFonts w:ascii="Garamond" w:eastAsia="Times New Roman" w:hAnsi="Garamond" w:cs="Arial"/>
          <w:b/>
          <w:bCs/>
          <w:color w:val="1E314F"/>
          <w:sz w:val="56"/>
          <w:szCs w:val="56"/>
        </w:rPr>
        <w:t> example:</w:t>
      </w:r>
    </w:p>
    <w:tbl>
      <w:tblPr>
        <w:tblW w:w="844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68"/>
        <w:gridCol w:w="2669"/>
        <w:gridCol w:w="1773"/>
        <w:gridCol w:w="2534"/>
      </w:tblGrid>
      <w:tr w:rsidR="006E004C" w:rsidRPr="0082553D" w:rsidTr="006E004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b/>
                <w:bCs/>
                <w:sz w:val="56"/>
                <w:szCs w:val="56"/>
              </w:rPr>
              <w:t>Location of Service Receiver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b/>
                <w:bCs/>
                <w:sz w:val="56"/>
                <w:szCs w:val="56"/>
              </w:rPr>
              <w:t>Place of supply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b/>
                <w:bCs/>
                <w:sz w:val="56"/>
                <w:szCs w:val="56"/>
              </w:rPr>
              <w:t>Nature of Supply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b/>
                <w:bCs/>
                <w:sz w:val="56"/>
                <w:szCs w:val="56"/>
              </w:rPr>
              <w:t>GST Applicable</w:t>
            </w:r>
          </w:p>
        </w:tc>
      </w:tr>
      <w:tr w:rsidR="006E004C" w:rsidRPr="0082553D" w:rsidTr="006E004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lastRenderedPageBreak/>
              <w:t>Maharashtra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Maharashtra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Intra-state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CGST + SGST</w:t>
            </w:r>
          </w:p>
        </w:tc>
      </w:tr>
      <w:tr w:rsidR="006E004C" w:rsidRPr="0082553D" w:rsidTr="006E004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Maharashtra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Kerala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Inter-state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42" w:type="dxa"/>
              <w:left w:w="142" w:type="dxa"/>
              <w:bottom w:w="142" w:type="dxa"/>
              <w:right w:w="142" w:type="dxa"/>
            </w:tcMar>
            <w:hideMark/>
          </w:tcPr>
          <w:p w:rsidR="006E004C" w:rsidRPr="0082553D" w:rsidRDefault="006E004C" w:rsidP="006E004C">
            <w:pPr>
              <w:spacing w:after="356" w:line="360" w:lineRule="auto"/>
              <w:rPr>
                <w:rFonts w:ascii="Garamond" w:eastAsia="Times New Roman" w:hAnsi="Garamond" w:cs="Times New Roman"/>
                <w:sz w:val="56"/>
                <w:szCs w:val="56"/>
              </w:rPr>
            </w:pPr>
            <w:r w:rsidRPr="0082553D">
              <w:rPr>
                <w:rFonts w:ascii="Garamond" w:eastAsia="Times New Roman" w:hAnsi="Garamond" w:cs="Times New Roman"/>
                <w:sz w:val="56"/>
                <w:szCs w:val="56"/>
              </w:rPr>
              <w:t>IGST</w:t>
            </w:r>
          </w:p>
        </w:tc>
      </w:tr>
    </w:tbl>
    <w:p w:rsidR="006E004C" w:rsidRPr="0082553D" w:rsidRDefault="006E004C" w:rsidP="006E004C">
      <w:pPr>
        <w:shd w:val="clear" w:color="auto" w:fill="FFFFFF"/>
        <w:spacing w:before="356" w:after="178" w:line="360" w:lineRule="auto"/>
        <w:jc w:val="both"/>
        <w:outlineLvl w:val="2"/>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A. Place of Supply of Goods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Usually, in case of goods, the place of supply is where the goods are delivered.</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So</w:t>
      </w:r>
      <w:proofErr w:type="gramStart"/>
      <w:r w:rsidRPr="0082553D">
        <w:rPr>
          <w:rFonts w:ascii="Garamond" w:eastAsia="Times New Roman" w:hAnsi="Garamond" w:cs="Arial"/>
          <w:color w:val="1E314F"/>
          <w:sz w:val="56"/>
          <w:szCs w:val="56"/>
        </w:rPr>
        <w:t>,  the</w:t>
      </w:r>
      <w:proofErr w:type="gramEnd"/>
      <w:r w:rsidRPr="0082553D">
        <w:rPr>
          <w:rFonts w:ascii="Garamond" w:eastAsia="Times New Roman" w:hAnsi="Garamond" w:cs="Arial"/>
          <w:color w:val="1E314F"/>
          <w:sz w:val="56"/>
          <w:szCs w:val="56"/>
        </w:rPr>
        <w:t> </w:t>
      </w:r>
      <w:hyperlink r:id="rId21" w:tgtFrame="_blank" w:history="1">
        <w:r w:rsidRPr="0082553D">
          <w:rPr>
            <w:rFonts w:ascii="Garamond" w:eastAsia="Times New Roman" w:hAnsi="Garamond" w:cs="Arial"/>
            <w:color w:val="337AB7"/>
            <w:sz w:val="56"/>
            <w:szCs w:val="56"/>
            <w:u w:val="single"/>
          </w:rPr>
          <w:t>place of supply of goods</w:t>
        </w:r>
      </w:hyperlink>
      <w:r w:rsidRPr="0082553D">
        <w:rPr>
          <w:rFonts w:ascii="Garamond" w:eastAsia="Times New Roman" w:hAnsi="Garamond" w:cs="Arial"/>
          <w:color w:val="1E314F"/>
          <w:sz w:val="56"/>
          <w:szCs w:val="56"/>
        </w:rPr>
        <w:t> is the place where the ownership of goods changes.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What if there is no movement of goods. In this case, the place of supply is the location of goods at the time of delivery to the recipient.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For example: In case of sales in a supermarket, the place of supply is the supermarket itself.</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Place of supply in cases where goods that are assembled and </w:t>
      </w:r>
      <w:proofErr w:type="spellStart"/>
      <w:r w:rsidRPr="0082553D">
        <w:rPr>
          <w:rFonts w:ascii="Garamond" w:eastAsia="Times New Roman" w:hAnsi="Garamond" w:cs="Arial"/>
          <w:color w:val="1E314F"/>
          <w:sz w:val="56"/>
          <w:szCs w:val="56"/>
        </w:rPr>
        <w:t>installedwill</w:t>
      </w:r>
      <w:proofErr w:type="spellEnd"/>
      <w:r w:rsidRPr="0082553D">
        <w:rPr>
          <w:rFonts w:ascii="Garamond" w:eastAsia="Times New Roman" w:hAnsi="Garamond" w:cs="Arial"/>
          <w:color w:val="1E314F"/>
          <w:sz w:val="56"/>
          <w:szCs w:val="56"/>
        </w:rPr>
        <w:t xml:space="preserve"> be the location where the installation is done.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For </w:t>
      </w:r>
      <w:r w:rsidRPr="0082553D">
        <w:rPr>
          <w:rFonts w:ascii="Garamond" w:eastAsia="Times New Roman" w:hAnsi="Garamond" w:cs="Arial"/>
          <w:b/>
          <w:bCs/>
          <w:color w:val="1E314F"/>
          <w:sz w:val="56"/>
          <w:szCs w:val="56"/>
        </w:rPr>
        <w:t>example</w:t>
      </w:r>
      <w:r w:rsidRPr="0082553D">
        <w:rPr>
          <w:rFonts w:ascii="Garamond" w:eastAsia="Times New Roman" w:hAnsi="Garamond" w:cs="Arial"/>
          <w:color w:val="1E314F"/>
          <w:sz w:val="56"/>
          <w:szCs w:val="56"/>
        </w:rPr>
        <w:t xml:space="preserve">, </w:t>
      </w:r>
      <w:proofErr w:type="gramStart"/>
      <w:r w:rsidRPr="0082553D">
        <w:rPr>
          <w:rFonts w:ascii="Garamond" w:eastAsia="Times New Roman" w:hAnsi="Garamond" w:cs="Arial"/>
          <w:color w:val="1E314F"/>
          <w:sz w:val="56"/>
          <w:szCs w:val="56"/>
        </w:rPr>
        <w:t>A</w:t>
      </w:r>
      <w:proofErr w:type="gramEnd"/>
      <w:r w:rsidRPr="0082553D">
        <w:rPr>
          <w:rFonts w:ascii="Garamond" w:eastAsia="Times New Roman" w:hAnsi="Garamond" w:cs="Arial"/>
          <w:color w:val="1E314F"/>
          <w:sz w:val="56"/>
          <w:szCs w:val="56"/>
        </w:rPr>
        <w:t xml:space="preserve"> supplier located in Kolkata supplies machinery to the recipient in Delhi. The machinery is </w:t>
      </w:r>
      <w:r w:rsidRPr="0082553D">
        <w:rPr>
          <w:rFonts w:ascii="Garamond" w:eastAsia="Times New Roman" w:hAnsi="Garamond" w:cs="Arial"/>
          <w:color w:val="1E314F"/>
          <w:sz w:val="56"/>
          <w:szCs w:val="56"/>
        </w:rPr>
        <w:lastRenderedPageBreak/>
        <w:t>installed in the factory of the recipient in Kanpur. In this case, the place of supply of machinery will be Kanpur.</w:t>
      </w:r>
    </w:p>
    <w:p w:rsidR="006E004C" w:rsidRPr="0082553D" w:rsidRDefault="006E004C" w:rsidP="006E004C">
      <w:pPr>
        <w:shd w:val="clear" w:color="auto" w:fill="FFFFFF"/>
        <w:spacing w:before="356" w:after="178" w:line="360" w:lineRule="auto"/>
        <w:jc w:val="both"/>
        <w:outlineLvl w:val="2"/>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B. Place of Supply for Services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Generally, the </w:t>
      </w:r>
      <w:hyperlink r:id="rId22" w:tgtFrame="_blank" w:history="1">
        <w:r w:rsidRPr="0082553D">
          <w:rPr>
            <w:rFonts w:ascii="Garamond" w:eastAsia="Times New Roman" w:hAnsi="Garamond" w:cs="Arial"/>
            <w:color w:val="337AB7"/>
            <w:sz w:val="56"/>
            <w:szCs w:val="56"/>
            <w:u w:val="single"/>
          </w:rPr>
          <w:t>place of supply of services</w:t>
        </w:r>
      </w:hyperlink>
      <w:r w:rsidRPr="0082553D">
        <w:rPr>
          <w:rFonts w:ascii="Garamond" w:eastAsia="Times New Roman" w:hAnsi="Garamond" w:cs="Arial"/>
          <w:color w:val="1E314F"/>
          <w:sz w:val="56"/>
          <w:szCs w:val="56"/>
        </w:rPr>
        <w:t> is the location of the service recipient.</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In cases where the services are provided to an unregistered dealer and their location is not available the location of service provider will be the place of provision of service.</w:t>
      </w:r>
    </w:p>
    <w:p w:rsidR="006E004C" w:rsidRPr="0082553D" w:rsidRDefault="0082553D" w:rsidP="006E004C">
      <w:pPr>
        <w:shd w:val="clear" w:color="auto" w:fill="FFFFFF"/>
        <w:spacing w:after="178" w:line="360" w:lineRule="auto"/>
        <w:jc w:val="both"/>
        <w:rPr>
          <w:rFonts w:ascii="Garamond" w:eastAsia="Times New Roman" w:hAnsi="Garamond" w:cs="Arial"/>
          <w:color w:val="1E314F"/>
          <w:sz w:val="56"/>
          <w:szCs w:val="56"/>
        </w:rPr>
      </w:pPr>
      <w:hyperlink r:id="rId23" w:tgtFrame="_blank" w:history="1">
        <w:r w:rsidR="006E004C" w:rsidRPr="0082553D">
          <w:rPr>
            <w:rFonts w:ascii="Garamond" w:eastAsia="Times New Roman" w:hAnsi="Garamond" w:cs="Arial"/>
            <w:color w:val="337AB7"/>
            <w:sz w:val="56"/>
            <w:szCs w:val="56"/>
            <w:u w:val="single"/>
          </w:rPr>
          <w:t>Special provisions</w:t>
        </w:r>
      </w:hyperlink>
      <w:r w:rsidR="006E004C" w:rsidRPr="0082553D">
        <w:rPr>
          <w:rFonts w:ascii="Garamond" w:eastAsia="Times New Roman" w:hAnsi="Garamond" w:cs="Arial"/>
          <w:color w:val="1E314F"/>
          <w:sz w:val="56"/>
          <w:szCs w:val="56"/>
        </w:rPr>
        <w:t> have been made to determine the place of supply for the following services:</w:t>
      </w:r>
    </w:p>
    <w:p w:rsidR="006E004C" w:rsidRPr="0082553D" w:rsidRDefault="0082553D"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hyperlink r:id="rId24" w:tgtFrame="_blank" w:history="1">
        <w:r w:rsidR="006E004C" w:rsidRPr="0082553D">
          <w:rPr>
            <w:rFonts w:ascii="Garamond" w:eastAsia="Times New Roman" w:hAnsi="Garamond" w:cs="Arial"/>
            <w:color w:val="337AB7"/>
            <w:sz w:val="56"/>
            <w:szCs w:val="56"/>
            <w:u w:val="single"/>
          </w:rPr>
          <w:t>Services related to immovable property</w:t>
        </w:r>
      </w:hyperlink>
    </w:p>
    <w:p w:rsidR="006E004C" w:rsidRPr="0082553D" w:rsidRDefault="006E004C"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Restaurant services</w:t>
      </w:r>
    </w:p>
    <w:p w:rsidR="006E004C" w:rsidRPr="0082553D" w:rsidRDefault="006E004C"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Admission to events</w:t>
      </w:r>
    </w:p>
    <w:p w:rsidR="006E004C" w:rsidRPr="0082553D" w:rsidRDefault="0082553D"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hyperlink r:id="rId25" w:tgtFrame="_blank" w:history="1">
        <w:r w:rsidR="006E004C" w:rsidRPr="0082553D">
          <w:rPr>
            <w:rFonts w:ascii="Garamond" w:eastAsia="Times New Roman" w:hAnsi="Garamond" w:cs="Arial"/>
            <w:color w:val="337AB7"/>
            <w:sz w:val="56"/>
            <w:szCs w:val="56"/>
            <w:u w:val="single"/>
          </w:rPr>
          <w:t>Transportation of goods and passengers</w:t>
        </w:r>
      </w:hyperlink>
    </w:p>
    <w:p w:rsidR="006E004C" w:rsidRPr="0082553D" w:rsidRDefault="006E004C"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Telecom services</w:t>
      </w:r>
    </w:p>
    <w:p w:rsidR="006E004C" w:rsidRPr="0082553D" w:rsidRDefault="0082553D" w:rsidP="006E004C">
      <w:pPr>
        <w:numPr>
          <w:ilvl w:val="0"/>
          <w:numId w:val="1"/>
        </w:numPr>
        <w:shd w:val="clear" w:color="auto" w:fill="FFFFFF"/>
        <w:spacing w:before="100" w:beforeAutospacing="1" w:after="100" w:afterAutospacing="1" w:line="360" w:lineRule="auto"/>
        <w:jc w:val="both"/>
        <w:rPr>
          <w:rFonts w:ascii="Garamond" w:eastAsia="Times New Roman" w:hAnsi="Garamond" w:cs="Arial"/>
          <w:color w:val="1E314F"/>
          <w:sz w:val="56"/>
          <w:szCs w:val="56"/>
        </w:rPr>
      </w:pPr>
      <w:hyperlink r:id="rId26" w:tgtFrame="_blank" w:history="1">
        <w:r w:rsidR="006E004C" w:rsidRPr="0082553D">
          <w:rPr>
            <w:rFonts w:ascii="Garamond" w:eastAsia="Times New Roman" w:hAnsi="Garamond" w:cs="Arial"/>
            <w:color w:val="337AB7"/>
            <w:sz w:val="56"/>
            <w:szCs w:val="56"/>
            <w:u w:val="single"/>
          </w:rPr>
          <w:t>Banking, Financial and Insurance services.</w:t>
        </w:r>
      </w:hyperlink>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In case of services related to immovable property, the location of the property is the place of provision of services.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Example 1:</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Mr. Anil from Delhi provides interior designing services to Mr. </w:t>
      </w:r>
      <w:proofErr w:type="gramStart"/>
      <w:r w:rsidRPr="0082553D">
        <w:rPr>
          <w:rFonts w:ascii="Garamond" w:eastAsia="Times New Roman" w:hAnsi="Garamond" w:cs="Arial"/>
          <w:color w:val="1E314F"/>
          <w:sz w:val="56"/>
          <w:szCs w:val="56"/>
        </w:rPr>
        <w:t>Ajay(</w:t>
      </w:r>
      <w:proofErr w:type="gramEnd"/>
      <w:r w:rsidRPr="0082553D">
        <w:rPr>
          <w:rFonts w:ascii="Garamond" w:eastAsia="Times New Roman" w:hAnsi="Garamond" w:cs="Arial"/>
          <w:color w:val="1E314F"/>
          <w:sz w:val="56"/>
          <w:szCs w:val="56"/>
        </w:rPr>
        <w:t xml:space="preserve">Mumbai). The property is located in </w:t>
      </w:r>
      <w:proofErr w:type="spellStart"/>
      <w:proofErr w:type="gramStart"/>
      <w:r w:rsidRPr="0082553D">
        <w:rPr>
          <w:rFonts w:ascii="Garamond" w:eastAsia="Times New Roman" w:hAnsi="Garamond" w:cs="Arial"/>
          <w:color w:val="1E314F"/>
          <w:sz w:val="56"/>
          <w:szCs w:val="56"/>
        </w:rPr>
        <w:t>Ooty</w:t>
      </w:r>
      <w:proofErr w:type="spellEnd"/>
      <w:r w:rsidRPr="0082553D">
        <w:rPr>
          <w:rFonts w:ascii="Garamond" w:eastAsia="Times New Roman" w:hAnsi="Garamond" w:cs="Arial"/>
          <w:color w:val="1E314F"/>
          <w:sz w:val="56"/>
          <w:szCs w:val="56"/>
        </w:rPr>
        <w:t>(</w:t>
      </w:r>
      <w:proofErr w:type="gramEnd"/>
      <w:r w:rsidRPr="0082553D">
        <w:rPr>
          <w:rFonts w:ascii="Garamond" w:eastAsia="Times New Roman" w:hAnsi="Garamond" w:cs="Arial"/>
          <w:color w:val="1E314F"/>
          <w:sz w:val="56"/>
          <w:szCs w:val="56"/>
        </w:rPr>
        <w:t>Tamil Nadu).</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In this case, place of supply will be the location of the immovable property i.e. </w:t>
      </w:r>
      <w:proofErr w:type="spellStart"/>
      <w:r w:rsidRPr="0082553D">
        <w:rPr>
          <w:rFonts w:ascii="Garamond" w:eastAsia="Times New Roman" w:hAnsi="Garamond" w:cs="Arial"/>
          <w:color w:val="1E314F"/>
          <w:sz w:val="56"/>
          <w:szCs w:val="56"/>
        </w:rPr>
        <w:t>Ooty</w:t>
      </w:r>
      <w:proofErr w:type="spellEnd"/>
      <w:r w:rsidRPr="0082553D">
        <w:rPr>
          <w:rFonts w:ascii="Garamond" w:eastAsia="Times New Roman" w:hAnsi="Garamond" w:cs="Arial"/>
          <w:color w:val="1E314F"/>
          <w:sz w:val="56"/>
          <w:szCs w:val="56"/>
        </w:rPr>
        <w:t>, Tamil Nadu.</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Example 2:</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 xml:space="preserve">A registered taxpayer offers passenger transport services from Bangalore to </w:t>
      </w:r>
      <w:proofErr w:type="spellStart"/>
      <w:r w:rsidRPr="0082553D">
        <w:rPr>
          <w:rFonts w:ascii="Garamond" w:eastAsia="Times New Roman" w:hAnsi="Garamond" w:cs="Arial"/>
          <w:color w:val="1E314F"/>
          <w:sz w:val="56"/>
          <w:szCs w:val="56"/>
        </w:rPr>
        <w:t>Hampi</w:t>
      </w:r>
      <w:proofErr w:type="spellEnd"/>
      <w:r w:rsidRPr="0082553D">
        <w:rPr>
          <w:rFonts w:ascii="Garamond" w:eastAsia="Times New Roman" w:hAnsi="Garamond" w:cs="Arial"/>
          <w:color w:val="1E314F"/>
          <w:sz w:val="56"/>
          <w:szCs w:val="56"/>
        </w:rPr>
        <w:t>. The passengers do not have GST registration. What will be the place of supply in this case?</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The place of supply is the place from where the departure takes place i.e. Bangalore in this case.</w:t>
      </w:r>
    </w:p>
    <w:p w:rsidR="006E004C" w:rsidRPr="0082553D" w:rsidRDefault="006E004C" w:rsidP="006E004C">
      <w:pPr>
        <w:shd w:val="clear" w:color="auto" w:fill="FFFFFF"/>
        <w:spacing w:before="356" w:after="178" w:line="360" w:lineRule="auto"/>
        <w:jc w:val="both"/>
        <w:outlineLvl w:val="1"/>
        <w:rPr>
          <w:rFonts w:ascii="Garamond" w:eastAsia="Times New Roman" w:hAnsi="Garamond" w:cs="Arial"/>
          <w:color w:val="1E314F"/>
          <w:sz w:val="56"/>
          <w:szCs w:val="56"/>
        </w:rPr>
      </w:pPr>
      <w:r w:rsidRPr="0082553D">
        <w:rPr>
          <w:rFonts w:ascii="Garamond" w:eastAsia="Times New Roman" w:hAnsi="Garamond" w:cs="Arial"/>
          <w:b/>
          <w:bCs/>
          <w:color w:val="1E314F"/>
          <w:sz w:val="56"/>
          <w:szCs w:val="56"/>
        </w:rPr>
        <w:t>3. Value of Supply of Goods or Services</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Value of supply means the money that a seller would want to collect the goods and services supplied.</w:t>
      </w:r>
    </w:p>
    <w:p w:rsidR="006E004C" w:rsidRPr="0082553D" w:rsidRDefault="006E004C" w:rsidP="006E004C">
      <w:pPr>
        <w:shd w:val="clear" w:color="auto" w:fill="FFFFFF"/>
        <w:spacing w:after="178"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lastRenderedPageBreak/>
        <w:t>The amount collected by the seller from the buyer is the </w:t>
      </w:r>
      <w:hyperlink r:id="rId27" w:tgtFrame="_blank" w:history="1">
        <w:r w:rsidRPr="0082553D">
          <w:rPr>
            <w:rFonts w:ascii="Garamond" w:eastAsia="Times New Roman" w:hAnsi="Garamond" w:cs="Arial"/>
            <w:color w:val="337AB7"/>
            <w:sz w:val="56"/>
            <w:szCs w:val="56"/>
            <w:u w:val="single"/>
          </w:rPr>
          <w:t>value of supply</w:t>
        </w:r>
      </w:hyperlink>
      <w:r w:rsidRPr="0082553D">
        <w:rPr>
          <w:rFonts w:ascii="Garamond" w:eastAsia="Times New Roman" w:hAnsi="Garamond" w:cs="Arial"/>
          <w:color w:val="1E314F"/>
          <w:sz w:val="56"/>
          <w:szCs w:val="56"/>
        </w:rPr>
        <w:t>.</w:t>
      </w:r>
    </w:p>
    <w:p w:rsidR="0082553D" w:rsidRPr="0082553D" w:rsidRDefault="006E004C" w:rsidP="006E004C">
      <w:pPr>
        <w:shd w:val="clear" w:color="auto" w:fill="FFFFFF"/>
        <w:spacing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 xml:space="preserve">But where parties are related and a reasonable value may not be charged, or transaction may take place as a barter or exchange; the GST law prescribes that the value </w:t>
      </w:r>
      <w:r w:rsidR="0082553D" w:rsidRPr="0082553D">
        <w:rPr>
          <w:rFonts w:ascii="Garamond" w:eastAsia="Times New Roman" w:hAnsi="Garamond" w:cs="Arial"/>
          <w:color w:val="1E314F"/>
          <w:sz w:val="56"/>
          <w:szCs w:val="56"/>
        </w:rPr>
        <w:t>on which GST is charged must be its Transaction Value.</w:t>
      </w:r>
    </w:p>
    <w:p w:rsidR="006E004C" w:rsidRPr="0082553D" w:rsidRDefault="0082553D" w:rsidP="006E004C">
      <w:pPr>
        <w:shd w:val="clear" w:color="auto" w:fill="FFFFFF"/>
        <w:spacing w:line="360" w:lineRule="auto"/>
        <w:jc w:val="both"/>
        <w:rPr>
          <w:rFonts w:ascii="Garamond" w:eastAsia="Times New Roman" w:hAnsi="Garamond" w:cs="Arial"/>
          <w:color w:val="1E314F"/>
          <w:sz w:val="56"/>
          <w:szCs w:val="56"/>
        </w:rPr>
      </w:pPr>
      <w:r w:rsidRPr="0082553D">
        <w:rPr>
          <w:rFonts w:ascii="Garamond" w:eastAsia="Times New Roman" w:hAnsi="Garamond" w:cs="Arial"/>
          <w:color w:val="1E314F"/>
          <w:sz w:val="56"/>
          <w:szCs w:val="56"/>
        </w:rPr>
        <w:t>T</w:t>
      </w:r>
      <w:r w:rsidR="006E004C" w:rsidRPr="0082553D">
        <w:rPr>
          <w:rFonts w:ascii="Garamond" w:eastAsia="Times New Roman" w:hAnsi="Garamond" w:cs="Arial"/>
          <w:color w:val="1E314F"/>
          <w:sz w:val="56"/>
          <w:szCs w:val="56"/>
        </w:rPr>
        <w:t>his is the value at which unrelated parties would transact in the normal course of business. It makes sure GST is charged and collected properly, even though the full value may not hav</w:t>
      </w:r>
      <w:bookmarkStart w:id="0" w:name="_GoBack"/>
      <w:bookmarkEnd w:id="0"/>
      <w:r w:rsidR="006E004C" w:rsidRPr="0082553D">
        <w:rPr>
          <w:rFonts w:ascii="Garamond" w:eastAsia="Times New Roman" w:hAnsi="Garamond" w:cs="Arial"/>
          <w:color w:val="1E314F"/>
          <w:sz w:val="56"/>
          <w:szCs w:val="56"/>
        </w:rPr>
        <w:t>e been paid.</w:t>
      </w:r>
    </w:p>
    <w:sectPr w:rsidR="006E004C" w:rsidRPr="00825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5A38"/>
    <w:multiLevelType w:val="multilevel"/>
    <w:tmpl w:val="B83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2"/>
  </w:compat>
  <w:rsids>
    <w:rsidRoot w:val="006E004C"/>
    <w:rsid w:val="006E004C"/>
    <w:rsid w:val="0082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0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0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00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0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00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004C"/>
    <w:rPr>
      <w:rFonts w:ascii="Times New Roman" w:eastAsia="Times New Roman" w:hAnsi="Times New Roman" w:cs="Times New Roman"/>
      <w:b/>
      <w:bCs/>
      <w:sz w:val="27"/>
      <w:szCs w:val="27"/>
    </w:rPr>
  </w:style>
  <w:style w:type="paragraph" w:customStyle="1" w:styleId="timestamp">
    <w:name w:val="timestamp"/>
    <w:basedOn w:val="Normal"/>
    <w:rsid w:val="006E00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00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04C"/>
    <w:rPr>
      <w:color w:val="0000FF"/>
      <w:u w:val="single"/>
    </w:rPr>
  </w:style>
  <w:style w:type="character" w:styleId="Strong">
    <w:name w:val="Strong"/>
    <w:basedOn w:val="DefaultParagraphFont"/>
    <w:uiPriority w:val="22"/>
    <w:qFormat/>
    <w:rsid w:val="006E004C"/>
    <w:rPr>
      <w:b/>
      <w:bCs/>
    </w:rPr>
  </w:style>
  <w:style w:type="paragraph" w:styleId="BalloonText">
    <w:name w:val="Balloon Text"/>
    <w:basedOn w:val="Normal"/>
    <w:link w:val="BalloonTextChar"/>
    <w:uiPriority w:val="99"/>
    <w:semiHidden/>
    <w:unhideWhenUsed/>
    <w:rsid w:val="006E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901">
      <w:bodyDiv w:val="1"/>
      <w:marLeft w:val="0"/>
      <w:marRight w:val="0"/>
      <w:marTop w:val="0"/>
      <w:marBottom w:val="0"/>
      <w:divBdr>
        <w:top w:val="none" w:sz="0" w:space="0" w:color="auto"/>
        <w:left w:val="none" w:sz="0" w:space="0" w:color="auto"/>
        <w:bottom w:val="none" w:sz="0" w:space="0" w:color="auto"/>
        <w:right w:val="none" w:sz="0" w:space="0" w:color="auto"/>
      </w:divBdr>
      <w:divsChild>
        <w:div w:id="688069060">
          <w:marLeft w:val="0"/>
          <w:marRight w:val="0"/>
          <w:marTop w:val="0"/>
          <w:marBottom w:val="0"/>
          <w:divBdr>
            <w:top w:val="none" w:sz="0" w:space="0" w:color="auto"/>
            <w:left w:val="none" w:sz="0" w:space="0" w:color="auto"/>
            <w:bottom w:val="single" w:sz="6" w:space="7" w:color="F1F1F1"/>
            <w:right w:val="none" w:sz="0" w:space="0" w:color="auto"/>
          </w:divBdr>
        </w:div>
        <w:div w:id="698162392">
          <w:marLeft w:val="0"/>
          <w:marRight w:val="0"/>
          <w:marTop w:val="0"/>
          <w:marBottom w:val="284"/>
          <w:divBdr>
            <w:top w:val="none" w:sz="0" w:space="0" w:color="auto"/>
            <w:left w:val="none" w:sz="0" w:space="0" w:color="auto"/>
            <w:bottom w:val="none" w:sz="0" w:space="0" w:color="auto"/>
            <w:right w:val="none" w:sz="0" w:space="0" w:color="auto"/>
          </w:divBdr>
          <w:divsChild>
            <w:div w:id="2067684444">
              <w:marLeft w:val="0"/>
              <w:marRight w:val="0"/>
              <w:marTop w:val="356"/>
              <w:marBottom w:val="356"/>
              <w:divBdr>
                <w:top w:val="single" w:sz="6" w:space="31" w:color="CCCCCC"/>
                <w:left w:val="single" w:sz="6" w:space="31" w:color="CCCCCC"/>
                <w:bottom w:val="single" w:sz="6" w:space="31" w:color="CCCCCC"/>
                <w:right w:val="single" w:sz="6" w:space="31" w:color="CCCCCC"/>
              </w:divBdr>
            </w:div>
            <w:div w:id="15316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tax.in/s/time-place-and-value-of-supply-in-gst" TargetMode="External"/><Relationship Id="rId13" Type="http://schemas.openxmlformats.org/officeDocument/2006/relationships/hyperlink" Target="https://cleartax.in/s/time-place-and-value-of-supply-in-gst" TargetMode="External"/><Relationship Id="rId18" Type="http://schemas.openxmlformats.org/officeDocument/2006/relationships/hyperlink" Target="https://cleartax.in/s/time-supply-services-gst" TargetMode="External"/><Relationship Id="rId26" Type="http://schemas.openxmlformats.org/officeDocument/2006/relationships/hyperlink" Target="https://cleartax.in/s/place-of-supply-of-banking-and-financial-services" TargetMode="External"/><Relationship Id="rId3" Type="http://schemas.microsoft.com/office/2007/relationships/stylesWithEffects" Target="stylesWithEffects.xml"/><Relationship Id="rId21" Type="http://schemas.openxmlformats.org/officeDocument/2006/relationships/hyperlink" Target="https://cleartax.in/s/place-of-supply-gst/" TargetMode="External"/><Relationship Id="rId7" Type="http://schemas.openxmlformats.org/officeDocument/2006/relationships/hyperlink" Target="https://cleartax.in/s/time-place-and-value-of-supply-in-gst" TargetMode="External"/><Relationship Id="rId12" Type="http://schemas.openxmlformats.org/officeDocument/2006/relationships/hyperlink" Target="https://cleartax.in/s/time-place-and-value-of-supply-in-gst" TargetMode="External"/><Relationship Id="rId17" Type="http://schemas.openxmlformats.org/officeDocument/2006/relationships/hyperlink" Target="http://www.cbec.gov.in/resources/htdocs-cbec/gst/notfctn-66-central-tax-english.pdf" TargetMode="External"/><Relationship Id="rId25" Type="http://schemas.openxmlformats.org/officeDocument/2006/relationships/hyperlink" Target="https://cleartax.in/s/place-of-supply-for-transportation-services" TargetMode="External"/><Relationship Id="rId2" Type="http://schemas.openxmlformats.org/officeDocument/2006/relationships/styles" Target="styles.xml"/><Relationship Id="rId16" Type="http://schemas.openxmlformats.org/officeDocument/2006/relationships/hyperlink" Target="https://cleartax.in/s/time-supply-goods-gst" TargetMode="External"/><Relationship Id="rId20" Type="http://schemas.openxmlformats.org/officeDocument/2006/relationships/hyperlink" Target="https://cleartax.in/s/place-of-supply-g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eartax.in/gst" TargetMode="External"/><Relationship Id="rId11" Type="http://schemas.openxmlformats.org/officeDocument/2006/relationships/hyperlink" Target="https://cleartax.in/s/time-place-and-value-of-supply-in-gst" TargetMode="External"/><Relationship Id="rId24" Type="http://schemas.openxmlformats.org/officeDocument/2006/relationships/hyperlink" Target="https://cleartax.in/s/place-of-supply-for-services-of-immovable-property" TargetMode="External"/><Relationship Id="rId5" Type="http://schemas.openxmlformats.org/officeDocument/2006/relationships/webSettings" Target="webSettings.xml"/><Relationship Id="rId15" Type="http://schemas.openxmlformats.org/officeDocument/2006/relationships/hyperlink" Target="https://cleartax.in/s/time-place-and-value-of-supply-in-gst" TargetMode="External"/><Relationship Id="rId23" Type="http://schemas.openxmlformats.org/officeDocument/2006/relationships/hyperlink" Target="https://cleartax.in/s/place-of-supply-for-specific-services" TargetMode="External"/><Relationship Id="rId28" Type="http://schemas.openxmlformats.org/officeDocument/2006/relationships/fontTable" Target="fontTable.xml"/><Relationship Id="rId10" Type="http://schemas.openxmlformats.org/officeDocument/2006/relationships/hyperlink" Target="https://cleartax.in/s/time-place-and-value-of-supply-in-gst" TargetMode="External"/><Relationship Id="rId19" Type="http://schemas.openxmlformats.org/officeDocument/2006/relationships/hyperlink" Target="http://www.cbec.gov.in/resources/htdocs-cbec/gst/notfctn-66-central-tax-english.pdf" TargetMode="External"/><Relationship Id="rId4" Type="http://schemas.openxmlformats.org/officeDocument/2006/relationships/settings" Target="settings.xml"/><Relationship Id="rId9" Type="http://schemas.openxmlformats.org/officeDocument/2006/relationships/hyperlink" Target="https://cleartax.in/s/time-place-and-value-of-supply-in-gst" TargetMode="External"/><Relationship Id="rId14" Type="http://schemas.openxmlformats.org/officeDocument/2006/relationships/hyperlink" Target="https://cleartax.in/s/time-place-and-value-of-supply-in-gst" TargetMode="External"/><Relationship Id="rId22" Type="http://schemas.openxmlformats.org/officeDocument/2006/relationships/hyperlink" Target="https://cleartax.in/s/place-of-supply-of-service-gst/" TargetMode="External"/><Relationship Id="rId27" Type="http://schemas.openxmlformats.org/officeDocument/2006/relationships/hyperlink" Target="https://cleartax.in/s/valuation-of-supply-under-g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cp:revision>
  <dcterms:created xsi:type="dcterms:W3CDTF">2018-08-08T06:43:00Z</dcterms:created>
  <dcterms:modified xsi:type="dcterms:W3CDTF">2018-10-15T02:41:00Z</dcterms:modified>
</cp:coreProperties>
</file>